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CellSpacing w:w="15" w:type="dxa"/>
        <w:shd w:val="clear" w:color="auto" w:fill="FFFFFF"/>
        <w:tblCellMar>
          <w:left w:w="0" w:type="dxa"/>
          <w:right w:w="0" w:type="dxa"/>
        </w:tblCellMar>
        <w:tblLook w:val="04A0"/>
      </w:tblPr>
      <w:tblGrid>
        <w:gridCol w:w="9445"/>
      </w:tblGrid>
      <w:tr w:rsidR="00DB45D9" w:rsidRPr="00DB45D9" w:rsidTr="00DB45D9">
        <w:trPr>
          <w:trHeight w:val="300"/>
          <w:tblCellSpacing w:w="15" w:type="dxa"/>
        </w:trPr>
        <w:tc>
          <w:tcPr>
            <w:tcW w:w="0" w:type="auto"/>
            <w:shd w:val="clear" w:color="auto" w:fill="FFFFFF"/>
            <w:tcMar>
              <w:top w:w="15" w:type="dxa"/>
              <w:left w:w="15" w:type="dxa"/>
              <w:bottom w:w="15" w:type="dxa"/>
              <w:right w:w="15" w:type="dxa"/>
            </w:tcMar>
            <w:hideMark/>
          </w:tcPr>
          <w:p w:rsidR="00DB45D9" w:rsidRPr="00DB45D9" w:rsidRDefault="00DB45D9" w:rsidP="00DB45D9">
            <w:pPr>
              <w:spacing w:after="0" w:line="240" w:lineRule="auto"/>
              <w:rPr>
                <w:rFonts w:ascii="Trebuchet MS" w:eastAsia="Times New Roman" w:hAnsi="Trebuchet MS" w:cs="Times New Roman"/>
                <w:b/>
                <w:bCs/>
                <w:color w:val="646464"/>
                <w:sz w:val="17"/>
                <w:szCs w:val="17"/>
              </w:rPr>
            </w:pPr>
          </w:p>
        </w:tc>
      </w:tr>
      <w:tr w:rsidR="00DB45D9" w:rsidRPr="00DB45D9" w:rsidTr="00DB45D9">
        <w:trPr>
          <w:tblCellSpacing w:w="15" w:type="dxa"/>
        </w:trPr>
        <w:tc>
          <w:tcPr>
            <w:tcW w:w="0" w:type="auto"/>
            <w:shd w:val="clear" w:color="auto" w:fill="FFFFFF"/>
            <w:tcMar>
              <w:top w:w="15" w:type="dxa"/>
              <w:left w:w="15" w:type="dxa"/>
              <w:bottom w:w="15" w:type="dxa"/>
              <w:right w:w="15" w:type="dxa"/>
            </w:tcMar>
            <w:hideMark/>
          </w:tcPr>
          <w:p w:rsidR="00DB45D9" w:rsidRPr="00DB45D9" w:rsidRDefault="00DB45D9" w:rsidP="00DB45D9">
            <w:pPr>
              <w:spacing w:before="240" w:after="240" w:line="240" w:lineRule="auto"/>
              <w:jc w:val="both"/>
              <w:rPr>
                <w:rFonts w:ascii="Times New Roman" w:eastAsia="Times New Roman" w:hAnsi="Times New Roman" w:cs="Times New Roman"/>
                <w:sz w:val="24"/>
                <w:szCs w:val="24"/>
              </w:rPr>
            </w:pPr>
            <w:r w:rsidRPr="00DB45D9">
              <w:rPr>
                <w:rFonts w:ascii="Verdana" w:eastAsia="Times New Roman" w:hAnsi="Verdana" w:cs="Times New Roman"/>
              </w:rPr>
              <w:t>Родительская плата в детском саду – оплата услуг по присмотру и уходу за детьми. Образовательная организация обеспечивает питание, хозяйственно-бытовое обслуживание, гигиену и режим дня ребенка. За оказание этих услуг учредитель устанавливает родительскую плату (</w:t>
            </w:r>
            <w:proofErr w:type="gramStart"/>
            <w:r w:rsidRPr="00DB45D9">
              <w:rPr>
                <w:rFonts w:ascii="Verdana" w:eastAsia="Times New Roman" w:hAnsi="Verdana" w:cs="Times New Roman"/>
              </w:rPr>
              <w:t>ч</w:t>
            </w:r>
            <w:proofErr w:type="gramEnd"/>
            <w:r w:rsidRPr="00DB45D9">
              <w:rPr>
                <w:rFonts w:ascii="Verdana" w:eastAsia="Times New Roman" w:hAnsi="Verdana" w:cs="Times New Roman"/>
              </w:rPr>
              <w:t>. 2 ст. 65 Закона от 29 декабря 2012 г. № 273-ФЗ).</w:t>
            </w:r>
          </w:p>
          <w:p w:rsidR="00DB45D9" w:rsidRPr="00DB45D9" w:rsidRDefault="00DB45D9" w:rsidP="00DB45D9">
            <w:pPr>
              <w:spacing w:before="240" w:after="240" w:line="240" w:lineRule="auto"/>
              <w:jc w:val="both"/>
              <w:rPr>
                <w:rFonts w:ascii="Times New Roman" w:eastAsia="Times New Roman" w:hAnsi="Times New Roman" w:cs="Times New Roman"/>
                <w:sz w:val="24"/>
                <w:szCs w:val="24"/>
              </w:rPr>
            </w:pPr>
            <w:r w:rsidRPr="00DB45D9">
              <w:rPr>
                <w:rFonts w:ascii="Verdana" w:eastAsia="Times New Roman" w:hAnsi="Verdana" w:cs="Times New Roman"/>
              </w:rPr>
              <w:t>В родительскую плату учредитель не включает расходы, которые финансируют из средств бюджета: на реализацию образовательной программы дошкольного образования; содержание имущества образовательной организации.</w:t>
            </w:r>
          </w:p>
          <w:p w:rsidR="00DB45D9" w:rsidRPr="00DB45D9" w:rsidRDefault="00DB45D9" w:rsidP="00DB45D9">
            <w:pPr>
              <w:spacing w:before="240" w:after="240" w:line="240" w:lineRule="auto"/>
              <w:jc w:val="both"/>
              <w:rPr>
                <w:rFonts w:ascii="Times New Roman" w:eastAsia="Times New Roman" w:hAnsi="Times New Roman" w:cs="Times New Roman"/>
                <w:sz w:val="24"/>
                <w:szCs w:val="24"/>
              </w:rPr>
            </w:pPr>
            <w:r w:rsidRPr="00DB45D9">
              <w:rPr>
                <w:rFonts w:ascii="Verdana" w:eastAsia="Times New Roman" w:hAnsi="Verdana" w:cs="Times New Roman"/>
              </w:rPr>
              <w:t>Размер родительской платы определяет учредитель. В государственных и муниципальных детских садах он не выше максимального размера, который определен нормативным актом субъекта РФ для каждого муниципального образования в зависимости от условий присмотра и ухода (ч. 4 ст. 65 Закона от 2</w:t>
            </w:r>
            <w:r>
              <w:rPr>
                <w:rFonts w:ascii="Verdana" w:eastAsia="Times New Roman" w:hAnsi="Verdana" w:cs="Times New Roman"/>
              </w:rPr>
              <w:t xml:space="preserve">9 декабря 2012 г. № 273-ФЗ). </w:t>
            </w:r>
            <w:proofErr w:type="gramStart"/>
            <w:r>
              <w:rPr>
                <w:rFonts w:ascii="Verdana" w:eastAsia="Times New Roman" w:hAnsi="Verdana" w:cs="Times New Roman"/>
              </w:rPr>
              <w:t>В</w:t>
            </w:r>
            <w:proofErr w:type="gramEnd"/>
            <w:r>
              <w:rPr>
                <w:rFonts w:ascii="Verdana" w:eastAsia="Times New Roman" w:hAnsi="Verdana" w:cs="Times New Roman"/>
              </w:rPr>
              <w:t xml:space="preserve"> </w:t>
            </w:r>
            <w:proofErr w:type="gramStart"/>
            <w:r>
              <w:rPr>
                <w:rFonts w:ascii="Verdana" w:eastAsia="Times New Roman" w:hAnsi="Verdana" w:cs="Times New Roman"/>
              </w:rPr>
              <w:t>Лазовском</w:t>
            </w:r>
            <w:proofErr w:type="gramEnd"/>
            <w:r w:rsidRPr="00DB45D9">
              <w:rPr>
                <w:rFonts w:ascii="Verdana" w:eastAsia="Times New Roman" w:hAnsi="Verdana" w:cs="Times New Roman"/>
              </w:rPr>
              <w:t xml:space="preserve"> районе согла</w:t>
            </w:r>
            <w:r>
              <w:rPr>
                <w:rFonts w:ascii="Verdana" w:eastAsia="Times New Roman" w:hAnsi="Verdana" w:cs="Times New Roman"/>
              </w:rPr>
              <w:t>сно Постановлению Администрации размер родительской платы</w:t>
            </w:r>
            <w:r w:rsidRPr="00DB45D9">
              <w:rPr>
                <w:rFonts w:ascii="Verdana" w:eastAsia="Times New Roman" w:hAnsi="Verdana" w:cs="Times New Roman"/>
              </w:rPr>
              <w:t xml:space="preserve"> в </w:t>
            </w:r>
            <w:r>
              <w:rPr>
                <w:rFonts w:ascii="Verdana" w:eastAsia="Times New Roman" w:hAnsi="Verdana" w:cs="Times New Roman"/>
              </w:rPr>
              <w:t>МБДОУ «Теремок»</w:t>
            </w:r>
            <w:r w:rsidRPr="00DB45D9">
              <w:rPr>
                <w:rFonts w:ascii="Verdana" w:eastAsia="Times New Roman" w:hAnsi="Verdana" w:cs="Times New Roman"/>
              </w:rPr>
              <w:t xml:space="preserve"> </w:t>
            </w:r>
            <w:r>
              <w:rPr>
                <w:rFonts w:ascii="Verdana" w:eastAsia="Times New Roman" w:hAnsi="Verdana" w:cs="Times New Roman"/>
              </w:rPr>
              <w:t>составляет</w:t>
            </w:r>
            <w:r w:rsidRPr="00DB45D9">
              <w:rPr>
                <w:rFonts w:ascii="Verdana" w:eastAsia="Times New Roman" w:hAnsi="Verdana" w:cs="Times New Roman"/>
              </w:rPr>
              <w:t xml:space="preserve"> 2000 рублей в месяц.</w:t>
            </w:r>
          </w:p>
          <w:p w:rsidR="00DB45D9" w:rsidRPr="00DB45D9" w:rsidRDefault="00DB45D9" w:rsidP="00DB45D9">
            <w:pPr>
              <w:spacing w:before="240" w:after="240" w:line="240" w:lineRule="auto"/>
              <w:jc w:val="both"/>
              <w:rPr>
                <w:rFonts w:ascii="Times New Roman" w:eastAsia="Times New Roman" w:hAnsi="Times New Roman" w:cs="Times New Roman"/>
                <w:sz w:val="24"/>
                <w:szCs w:val="24"/>
              </w:rPr>
            </w:pPr>
            <w:r w:rsidRPr="00DB45D9">
              <w:rPr>
                <w:rFonts w:ascii="Verdana" w:eastAsia="Times New Roman" w:hAnsi="Verdana" w:cs="Times New Roman"/>
              </w:rPr>
              <w:t>За присмотр и уход за детьми-инвалидами; детьми-сиротами; детьми, которые остались без попечения родителей;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Это требование установлено частью 3 статьи 65 Закона от 29 декабря 2012 г. № 273-ФЗ.</w:t>
            </w:r>
          </w:p>
          <w:p w:rsidR="00DB45D9" w:rsidRPr="00DB45D9" w:rsidRDefault="00DB45D9" w:rsidP="00DB45D9">
            <w:pPr>
              <w:spacing w:before="240" w:after="240" w:line="240" w:lineRule="auto"/>
              <w:jc w:val="both"/>
              <w:rPr>
                <w:rFonts w:ascii="Times New Roman" w:eastAsia="Times New Roman" w:hAnsi="Times New Roman" w:cs="Times New Roman"/>
                <w:sz w:val="24"/>
                <w:szCs w:val="24"/>
              </w:rPr>
            </w:pPr>
            <w:r w:rsidRPr="00DB45D9">
              <w:rPr>
                <w:rFonts w:ascii="Verdana" w:eastAsia="Times New Roman" w:hAnsi="Verdana" w:cs="Times New Roman"/>
              </w:rPr>
              <w:t>Учредитель может, снизить размер родительской платы или не взимать ее с отдельных категорий родителей. Перечень льготных категорий, случаи и порядок применения льгот определяет нормативный акт учредителя. Случаи и порядок предоставления льгот по родительской плате относятся к исключительной компетенции учредителя (</w:t>
            </w:r>
            <w:proofErr w:type="gramStart"/>
            <w:r w:rsidRPr="00DB45D9">
              <w:rPr>
                <w:rFonts w:ascii="Verdana" w:eastAsia="Times New Roman" w:hAnsi="Verdana" w:cs="Times New Roman"/>
              </w:rPr>
              <w:t>ч</w:t>
            </w:r>
            <w:proofErr w:type="gramEnd"/>
            <w:r w:rsidRPr="00DB45D9">
              <w:rPr>
                <w:rFonts w:ascii="Verdana" w:eastAsia="Times New Roman" w:hAnsi="Verdana" w:cs="Times New Roman"/>
              </w:rPr>
              <w:t>. 2 ст. 65 Закона от 29 декабря 2012 г. № 273-ФЗ).</w:t>
            </w:r>
          </w:p>
          <w:p w:rsidR="00DB45D9" w:rsidRPr="00DB45D9" w:rsidRDefault="00DB45D9" w:rsidP="00DB45D9">
            <w:pPr>
              <w:spacing w:before="240" w:after="240" w:line="240" w:lineRule="auto"/>
              <w:jc w:val="both"/>
              <w:rPr>
                <w:rFonts w:ascii="Times New Roman" w:eastAsia="Times New Roman" w:hAnsi="Times New Roman" w:cs="Times New Roman"/>
                <w:sz w:val="24"/>
                <w:szCs w:val="24"/>
              </w:rPr>
            </w:pPr>
            <w:r w:rsidRPr="00DB45D9">
              <w:rPr>
                <w:rFonts w:ascii="Verdana" w:eastAsia="Times New Roman" w:hAnsi="Verdana" w:cs="Times New Roman"/>
              </w:rPr>
              <w:t>Родительская плата – часть финансирования детского сада, поэтому затраты детского сада на присмотр и уход за детьми, для родителей которых размер родительской платы снижен, возмещают из средств бюджета.</w:t>
            </w:r>
          </w:p>
          <w:p w:rsidR="00DB45D9" w:rsidRPr="00DB45D9" w:rsidRDefault="00DB45D9" w:rsidP="00DB45D9">
            <w:pPr>
              <w:spacing w:before="240" w:after="240" w:line="240" w:lineRule="auto"/>
              <w:jc w:val="both"/>
              <w:rPr>
                <w:rFonts w:ascii="Times New Roman" w:eastAsia="Times New Roman" w:hAnsi="Times New Roman" w:cs="Times New Roman"/>
                <w:sz w:val="24"/>
                <w:szCs w:val="24"/>
              </w:rPr>
            </w:pPr>
            <w:r w:rsidRPr="00DB45D9">
              <w:rPr>
                <w:rFonts w:ascii="Verdana" w:eastAsia="Times New Roman" w:hAnsi="Verdana" w:cs="Times New Roman"/>
              </w:rPr>
              <w:t>Помимо установления льгот, учредитель может оплачивать услуги по присмотру и уходу за детьми в саду самостоятельно за счет средств бюджета, в этом случае родительскую плату не устанавливают (</w:t>
            </w:r>
            <w:proofErr w:type="gramStart"/>
            <w:r w:rsidRPr="00DB45D9">
              <w:rPr>
                <w:rFonts w:ascii="Verdana" w:eastAsia="Times New Roman" w:hAnsi="Verdana" w:cs="Times New Roman"/>
              </w:rPr>
              <w:t>ч</w:t>
            </w:r>
            <w:proofErr w:type="gramEnd"/>
            <w:r w:rsidRPr="00DB45D9">
              <w:rPr>
                <w:rFonts w:ascii="Verdana" w:eastAsia="Times New Roman" w:hAnsi="Verdana" w:cs="Times New Roman"/>
              </w:rPr>
              <w:t>. 2 ст. 65 Закона от 29 декабря 2012 г. № 273-ФЗ).</w:t>
            </w:r>
          </w:p>
          <w:p w:rsidR="00DB45D9" w:rsidRPr="00DB45D9" w:rsidRDefault="00DB45D9" w:rsidP="00DB45D9">
            <w:pPr>
              <w:spacing w:before="240" w:after="240" w:line="240" w:lineRule="auto"/>
              <w:jc w:val="both"/>
              <w:rPr>
                <w:rFonts w:ascii="Times New Roman" w:eastAsia="Times New Roman" w:hAnsi="Times New Roman" w:cs="Times New Roman"/>
                <w:sz w:val="24"/>
                <w:szCs w:val="24"/>
              </w:rPr>
            </w:pPr>
            <w:r w:rsidRPr="00DB45D9">
              <w:rPr>
                <w:rFonts w:ascii="Verdana" w:eastAsia="Times New Roman" w:hAnsi="Verdana" w:cs="Times New Roman"/>
                <w:b/>
                <w:bCs/>
                <w:i/>
                <w:iCs/>
              </w:rPr>
              <w:t>На что можно расходовать родительскую плату?</w:t>
            </w:r>
          </w:p>
          <w:p w:rsidR="00DB45D9" w:rsidRPr="00DB45D9" w:rsidRDefault="00DB45D9" w:rsidP="00DB45D9">
            <w:pPr>
              <w:spacing w:before="240" w:after="240" w:line="240" w:lineRule="auto"/>
              <w:jc w:val="both"/>
              <w:rPr>
                <w:rFonts w:ascii="Times New Roman" w:eastAsia="Times New Roman" w:hAnsi="Times New Roman" w:cs="Times New Roman"/>
                <w:sz w:val="24"/>
                <w:szCs w:val="24"/>
              </w:rPr>
            </w:pPr>
            <w:r w:rsidRPr="00DB45D9">
              <w:rPr>
                <w:rFonts w:ascii="Verdana" w:eastAsia="Times New Roman" w:hAnsi="Verdana" w:cs="Times New Roman"/>
              </w:rPr>
              <w:t>Родительскую плату детский сад взимает за услуги по присмотру и уходу, поэтому потратить ее можно только: на питание; хозяйственно-бытовое обслуживание детей; личную гигиену воспитанников; обеспечение режима дня обучающихся.</w:t>
            </w:r>
          </w:p>
          <w:p w:rsidR="00DB45D9" w:rsidRPr="00DB45D9" w:rsidRDefault="00DB45D9" w:rsidP="00DB45D9">
            <w:pPr>
              <w:spacing w:before="240" w:after="240" w:line="240" w:lineRule="auto"/>
              <w:jc w:val="both"/>
              <w:rPr>
                <w:rFonts w:ascii="Times New Roman" w:eastAsia="Times New Roman" w:hAnsi="Times New Roman" w:cs="Times New Roman"/>
                <w:sz w:val="24"/>
                <w:szCs w:val="24"/>
              </w:rPr>
            </w:pPr>
            <w:r w:rsidRPr="00DB45D9">
              <w:rPr>
                <w:rFonts w:ascii="Verdana" w:eastAsia="Times New Roman" w:hAnsi="Verdana" w:cs="Times New Roman"/>
              </w:rPr>
              <w:t>Конкретный перечень расходов детского сада за счет полученной родительской платы может определить учредитель, поскольку он устанавливает размер и порядок взимания платы с родителей (</w:t>
            </w:r>
            <w:proofErr w:type="gramStart"/>
            <w:r w:rsidRPr="00DB45D9">
              <w:rPr>
                <w:rFonts w:ascii="Verdana" w:eastAsia="Times New Roman" w:hAnsi="Verdana" w:cs="Times New Roman"/>
              </w:rPr>
              <w:t>ч</w:t>
            </w:r>
            <w:proofErr w:type="gramEnd"/>
            <w:r w:rsidRPr="00DB45D9">
              <w:rPr>
                <w:rFonts w:ascii="Verdana" w:eastAsia="Times New Roman" w:hAnsi="Verdana" w:cs="Times New Roman"/>
              </w:rPr>
              <w:t xml:space="preserve">. 2 ст. 65 Закона от 29 декабря 2012 г. № 273-ФЗ). Если учредитель не определил, на что можно потратить </w:t>
            </w:r>
            <w:r w:rsidRPr="00DB45D9">
              <w:rPr>
                <w:rFonts w:ascii="Verdana" w:eastAsia="Times New Roman" w:hAnsi="Verdana" w:cs="Times New Roman"/>
              </w:rPr>
              <w:lastRenderedPageBreak/>
              <w:t xml:space="preserve">родительскую плату, используйте ее преимущественно на закупку продуктов питания. Это самая большая статья расходов детского сада на присмотр и уход. </w:t>
            </w:r>
            <w:proofErr w:type="gramStart"/>
            <w:r w:rsidRPr="00DB45D9">
              <w:rPr>
                <w:rFonts w:ascii="Verdana" w:eastAsia="Times New Roman" w:hAnsi="Verdana" w:cs="Times New Roman"/>
              </w:rPr>
              <w:t>На оставшиеся средства можно купить, например, мыло, стиральный порошок; моющие и дезинфицирующие средства; щетки, тряпки, мешки для мусора; туалетную бумагу; полотенца, салфетки, постельное белье.</w:t>
            </w:r>
            <w:proofErr w:type="gramEnd"/>
            <w:r w:rsidRPr="00DB45D9">
              <w:rPr>
                <w:rFonts w:ascii="Verdana" w:eastAsia="Times New Roman" w:hAnsi="Verdana" w:cs="Times New Roman"/>
              </w:rPr>
              <w:t xml:space="preserve"> Эти расходы непосредственно связаны с услугами по присмотру и уходу.</w:t>
            </w:r>
          </w:p>
          <w:p w:rsidR="00DB45D9" w:rsidRPr="00DB45D9" w:rsidRDefault="00DB45D9" w:rsidP="00DB45D9">
            <w:pPr>
              <w:spacing w:before="240" w:after="240" w:line="240" w:lineRule="auto"/>
              <w:jc w:val="both"/>
              <w:rPr>
                <w:rFonts w:ascii="Times New Roman" w:eastAsia="Times New Roman" w:hAnsi="Times New Roman" w:cs="Times New Roman"/>
                <w:sz w:val="24"/>
                <w:szCs w:val="24"/>
              </w:rPr>
            </w:pPr>
            <w:r w:rsidRPr="00DB45D9">
              <w:rPr>
                <w:rFonts w:ascii="Verdana" w:eastAsia="Times New Roman" w:hAnsi="Verdana" w:cs="Times New Roman"/>
              </w:rPr>
              <w:t>Детский сад заинтересован в своевременном поступлении родительской платы, поскольку она компенсирует затраты образовательной организации на присмотр и уход, например, на закупку продуктов питания и средств гигиены.</w:t>
            </w:r>
          </w:p>
          <w:p w:rsidR="00DB45D9" w:rsidRPr="00DB45D9" w:rsidRDefault="00DB45D9" w:rsidP="00DB45D9">
            <w:pPr>
              <w:spacing w:before="240" w:after="240" w:line="240" w:lineRule="auto"/>
              <w:jc w:val="both"/>
              <w:rPr>
                <w:rFonts w:ascii="Times New Roman" w:eastAsia="Times New Roman" w:hAnsi="Times New Roman" w:cs="Times New Roman"/>
                <w:sz w:val="24"/>
                <w:szCs w:val="24"/>
              </w:rPr>
            </w:pPr>
            <w:r w:rsidRPr="00DB45D9">
              <w:rPr>
                <w:rFonts w:ascii="Verdana" w:eastAsia="Times New Roman" w:hAnsi="Verdana" w:cs="Times New Roman"/>
              </w:rPr>
              <w:t xml:space="preserve">Детские сады наряду с </w:t>
            </w:r>
            <w:proofErr w:type="gramStart"/>
            <w:r w:rsidRPr="00DB45D9">
              <w:rPr>
                <w:rFonts w:ascii="Verdana" w:eastAsia="Times New Roman" w:hAnsi="Verdana" w:cs="Times New Roman"/>
              </w:rPr>
              <w:t>обучением по</w:t>
            </w:r>
            <w:proofErr w:type="gramEnd"/>
            <w:r w:rsidRPr="00DB45D9">
              <w:rPr>
                <w:rFonts w:ascii="Verdana" w:eastAsia="Times New Roman" w:hAnsi="Verdana" w:cs="Times New Roman"/>
              </w:rPr>
              <w:t xml:space="preserve"> образовательной программе организуют присмотр и уход за детьми: питание, хозяйственно-бытовое обслуживание детей, обеспечивают их гигиену и режим дня. Затраты на эти услуги не включены в финансирование образования (п. 4.4 Общих требований, утвержденных приказом </w:t>
            </w:r>
            <w:proofErr w:type="spellStart"/>
            <w:r w:rsidRPr="00DB45D9">
              <w:rPr>
                <w:rFonts w:ascii="Verdana" w:eastAsia="Times New Roman" w:hAnsi="Verdana" w:cs="Times New Roman"/>
              </w:rPr>
              <w:t>Минобрнауки</w:t>
            </w:r>
            <w:proofErr w:type="spellEnd"/>
            <w:r w:rsidRPr="00DB45D9">
              <w:rPr>
                <w:rFonts w:ascii="Verdana" w:eastAsia="Times New Roman" w:hAnsi="Verdana" w:cs="Times New Roman"/>
              </w:rPr>
              <w:t xml:space="preserve"> России от 22 сентября 2015 г. № 1040). Услуги по присмотру и уходу финансируются отдельно за счет бюджета и родительской платы. Родители платят за то, что их ребенка накормят, помогут с умыванием и иными гигиеническими процедурами, вовремя уложат спать и погуляют. При этом детский сад расходует родительскую плату только на то, что определил учредитель. </w:t>
            </w:r>
            <w:proofErr w:type="gramStart"/>
            <w:r w:rsidRPr="00DB45D9">
              <w:rPr>
                <w:rFonts w:ascii="Verdana" w:eastAsia="Times New Roman" w:hAnsi="Verdana" w:cs="Times New Roman"/>
              </w:rPr>
              <w:t>Основном</w:t>
            </w:r>
            <w:proofErr w:type="gramEnd"/>
            <w:r w:rsidRPr="00DB45D9">
              <w:rPr>
                <w:rFonts w:ascii="Verdana" w:eastAsia="Times New Roman" w:hAnsi="Verdana" w:cs="Times New Roman"/>
              </w:rPr>
              <w:t xml:space="preserve"> средства родительской платы детские сады тратят на приобретение продуктов питания. Родительскую плату начисляют за дни посещения ребенком детского сада на основании табеля учета посещаемости детей. Табель заполняют отдельно на каждую группу. Дни, когда ребенок посещал сад, не отмечают. Те дни, когда ребенок отсутствовал, – отмечают буквой «Н», выходные дни – буквой «В».  Табель подписывает воспитатель, который назначен </w:t>
            </w:r>
            <w:proofErr w:type="gramStart"/>
            <w:r w:rsidRPr="00DB45D9">
              <w:rPr>
                <w:rFonts w:ascii="Verdana" w:eastAsia="Times New Roman" w:hAnsi="Verdana" w:cs="Times New Roman"/>
              </w:rPr>
              <w:t>ответственным</w:t>
            </w:r>
            <w:proofErr w:type="gramEnd"/>
            <w:r w:rsidRPr="00DB45D9">
              <w:rPr>
                <w:rFonts w:ascii="Verdana" w:eastAsia="Times New Roman" w:hAnsi="Verdana" w:cs="Times New Roman"/>
              </w:rPr>
              <w:t xml:space="preserve"> за его ведение, и руководитель образовательной организации.</w:t>
            </w:r>
          </w:p>
        </w:tc>
      </w:tr>
    </w:tbl>
    <w:p w:rsidR="00963E28" w:rsidRDefault="00963E28"/>
    <w:sectPr w:rsidR="00963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45D9"/>
    <w:rsid w:val="00963E28"/>
    <w:rsid w:val="00DB4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B45D9"/>
    <w:rPr>
      <w:i/>
      <w:iCs/>
    </w:rPr>
  </w:style>
</w:styles>
</file>

<file path=word/webSettings.xml><?xml version="1.0" encoding="utf-8"?>
<w:webSettings xmlns:r="http://schemas.openxmlformats.org/officeDocument/2006/relationships" xmlns:w="http://schemas.openxmlformats.org/wordprocessingml/2006/main">
  <w:divs>
    <w:div w:id="210083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678</Words>
  <Characters>3871</Characters>
  <Application>Microsoft Office Word</Application>
  <DocSecurity>0</DocSecurity>
  <Lines>32</Lines>
  <Paragraphs>9</Paragraphs>
  <ScaleCrop>false</ScaleCrop>
  <Company>Microsoft</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Главный бухгалтер</cp:lastModifiedBy>
  <cp:revision>3</cp:revision>
  <cp:lastPrinted>2020-11-19T22:53:00Z</cp:lastPrinted>
  <dcterms:created xsi:type="dcterms:W3CDTF">2020-11-19T22:50:00Z</dcterms:created>
  <dcterms:modified xsi:type="dcterms:W3CDTF">2020-11-19T22:53:00Z</dcterms:modified>
</cp:coreProperties>
</file>